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1D0BE" w14:textId="77777777" w:rsidR="004D7CBC" w:rsidRDefault="00000000">
      <w:pPr>
        <w:spacing w:line="240" w:lineRule="auto"/>
        <w:rPr>
          <w:rFonts w:ascii="Fraunces Light" w:eastAsia="Fraunces Light" w:hAnsi="Fraunces Light" w:cs="Fraunces Light"/>
          <w:i/>
          <w:sz w:val="64"/>
          <w:szCs w:val="64"/>
        </w:rPr>
      </w:pPr>
      <w:r>
        <w:rPr>
          <w:rFonts w:ascii="Fraunces Light" w:eastAsia="Fraunces Light" w:hAnsi="Fraunces Light" w:cs="Fraunces Light"/>
          <w:i/>
          <w:sz w:val="64"/>
          <w:szCs w:val="64"/>
        </w:rPr>
        <w:t xml:space="preserve">Intention &amp; Surprise: </w:t>
      </w:r>
      <w:r>
        <w:rPr>
          <w:rFonts w:ascii="Fraunces Light" w:eastAsia="Fraunces Light" w:hAnsi="Fraunces Light" w:cs="Fraunces Light"/>
          <w:i/>
          <w:sz w:val="64"/>
          <w:szCs w:val="64"/>
        </w:rPr>
        <w:br/>
        <w:t>Printmaking with Akua Inks</w:t>
      </w:r>
    </w:p>
    <w:p w14:paraId="20B1D899" w14:textId="77777777" w:rsidR="004D7CBC" w:rsidRDefault="004D7CBC">
      <w:pPr>
        <w:rPr>
          <w:rFonts w:ascii="Avenir" w:eastAsia="Avenir" w:hAnsi="Avenir" w:cs="Avenir"/>
          <w:color w:val="B7B7B7"/>
        </w:rPr>
      </w:pPr>
    </w:p>
    <w:p w14:paraId="61CF3BAC" w14:textId="77777777" w:rsidR="004D7CBC" w:rsidRDefault="004D7CBC">
      <w:pPr>
        <w:rPr>
          <w:rFonts w:ascii="Avenir" w:eastAsia="Avenir" w:hAnsi="Avenir" w:cs="Avenir"/>
          <w:color w:val="B7B7B7"/>
        </w:rPr>
      </w:pPr>
    </w:p>
    <w:tbl>
      <w:tblPr>
        <w:tblStyle w:val="a"/>
        <w:tblW w:w="10560" w:type="dxa"/>
        <w:tblLayout w:type="fixed"/>
        <w:tblLook w:val="0600" w:firstRow="0" w:lastRow="0" w:firstColumn="0" w:lastColumn="0" w:noHBand="1" w:noVBand="1"/>
      </w:tblPr>
      <w:tblGrid>
        <w:gridCol w:w="7350"/>
        <w:gridCol w:w="3210"/>
      </w:tblGrid>
      <w:tr w:rsidR="004D7CBC" w14:paraId="01F98D74" w14:textId="77777777">
        <w:tc>
          <w:tcPr>
            <w:tcW w:w="7350" w:type="dxa"/>
            <w:shd w:val="clear" w:color="auto" w:fill="auto"/>
            <w:tcMar>
              <w:top w:w="100" w:type="dxa"/>
              <w:left w:w="100" w:type="dxa"/>
              <w:bottom w:w="100" w:type="dxa"/>
              <w:right w:w="100" w:type="dxa"/>
            </w:tcMar>
          </w:tcPr>
          <w:p w14:paraId="509EFAAA" w14:textId="77777777" w:rsidR="004D7CBC" w:rsidRDefault="00000000">
            <w:pPr>
              <w:rPr>
                <w:rFonts w:ascii="Avenir" w:eastAsia="Avenir" w:hAnsi="Avenir" w:cs="Avenir"/>
              </w:rPr>
            </w:pPr>
            <w:r>
              <w:rPr>
                <w:rFonts w:ascii="Avenir" w:eastAsia="Avenir" w:hAnsi="Avenir" w:cs="Avenir"/>
                <w:noProof/>
              </w:rPr>
              <w:drawing>
                <wp:inline distT="114300" distB="114300" distL="114300" distR="114300" wp14:anchorId="43A228B6" wp14:editId="5493E625">
                  <wp:extent cx="4089186" cy="1282949"/>
                  <wp:effectExtent l="0" t="0" r="6985" b="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4">
                            <a:extLst>
                              <a:ext uri="{28A0092B-C50C-407E-A947-70E740481C1C}">
                                <a14:useLocalDpi xmlns:a14="http://schemas.microsoft.com/office/drawing/2010/main" val="0"/>
                              </a:ext>
                            </a:extLst>
                          </a:blip>
                          <a:srcRect t="1026" b="1026"/>
                          <a:stretch>
                            <a:fillRect/>
                          </a:stretch>
                        </pic:blipFill>
                        <pic:spPr>
                          <a:xfrm>
                            <a:off x="0" y="0"/>
                            <a:ext cx="4089186" cy="1282949"/>
                          </a:xfrm>
                          <a:prstGeom prst="rect">
                            <a:avLst/>
                          </a:prstGeom>
                          <a:ln/>
                        </pic:spPr>
                      </pic:pic>
                    </a:graphicData>
                  </a:graphic>
                </wp:inline>
              </w:drawing>
            </w:r>
          </w:p>
          <w:p w14:paraId="66312A5F" w14:textId="5E064D6D" w:rsidR="000D4703" w:rsidRPr="000D4703" w:rsidRDefault="000D4703">
            <w:pPr>
              <w:rPr>
                <w:rFonts w:ascii="Avenir" w:eastAsia="Avenir" w:hAnsi="Avenir" w:cs="Avenir"/>
                <w:sz w:val="18"/>
                <w:szCs w:val="18"/>
              </w:rPr>
            </w:pPr>
            <w:r w:rsidRPr="000D4703">
              <w:rPr>
                <w:rFonts w:ascii="Avenir" w:eastAsia="Avenir" w:hAnsi="Avenir" w:cs="Avenir"/>
                <w:sz w:val="18"/>
                <w:szCs w:val="18"/>
              </w:rPr>
              <w:t>Against the Grain #28</w:t>
            </w:r>
            <w:r>
              <w:rPr>
                <w:rFonts w:ascii="Avenir" w:eastAsia="Avenir" w:hAnsi="Avenir" w:cs="Avenir"/>
                <w:sz w:val="18"/>
                <w:szCs w:val="18"/>
              </w:rPr>
              <w:t>, Catherine Kernan</w:t>
            </w:r>
          </w:p>
        </w:tc>
        <w:tc>
          <w:tcPr>
            <w:tcW w:w="3210" w:type="dxa"/>
            <w:shd w:val="clear" w:color="auto" w:fill="auto"/>
            <w:tcMar>
              <w:top w:w="100" w:type="dxa"/>
              <w:left w:w="100" w:type="dxa"/>
              <w:bottom w:w="100" w:type="dxa"/>
              <w:right w:w="100" w:type="dxa"/>
            </w:tcMar>
          </w:tcPr>
          <w:p w14:paraId="07336624" w14:textId="77777777" w:rsidR="004D7CBC" w:rsidRDefault="00000000">
            <w:pPr>
              <w:rPr>
                <w:rFonts w:ascii="Avenir" w:eastAsia="Avenir" w:hAnsi="Avenir" w:cs="Avenir"/>
                <w:b/>
                <w:color w:val="666666"/>
                <w:sz w:val="26"/>
                <w:szCs w:val="26"/>
              </w:rPr>
            </w:pPr>
            <w:r>
              <w:rPr>
                <w:rFonts w:ascii="Avenir" w:eastAsia="Avenir" w:hAnsi="Avenir" w:cs="Avenir"/>
                <w:b/>
                <w:color w:val="666666"/>
                <w:sz w:val="26"/>
                <w:szCs w:val="26"/>
              </w:rPr>
              <w:t>4-day workshop</w:t>
            </w:r>
            <w:r>
              <w:rPr>
                <w:rFonts w:ascii="Avenir" w:eastAsia="Avenir" w:hAnsi="Avenir" w:cs="Avenir"/>
                <w:b/>
                <w:color w:val="666666"/>
                <w:sz w:val="26"/>
                <w:szCs w:val="26"/>
              </w:rPr>
              <w:br/>
              <w:t>(two full &amp; two ½ days)</w:t>
            </w:r>
          </w:p>
          <w:p w14:paraId="59E22E92" w14:textId="77777777" w:rsidR="004D7CBC" w:rsidRDefault="00000000">
            <w:pPr>
              <w:rPr>
                <w:rFonts w:ascii="Avenir" w:eastAsia="Avenir" w:hAnsi="Avenir" w:cs="Avenir"/>
                <w:b/>
                <w:color w:val="666666"/>
                <w:sz w:val="26"/>
                <w:szCs w:val="26"/>
              </w:rPr>
            </w:pPr>
            <w:r>
              <w:rPr>
                <w:rFonts w:ascii="Avenir" w:eastAsia="Avenir" w:hAnsi="Avenir" w:cs="Avenir"/>
                <w:b/>
                <w:color w:val="666666"/>
                <w:sz w:val="26"/>
                <w:szCs w:val="26"/>
              </w:rPr>
              <w:t>with Catherine Kernan</w:t>
            </w:r>
          </w:p>
          <w:p w14:paraId="5521796B" w14:textId="77777777" w:rsidR="004D7CBC" w:rsidRDefault="00000000">
            <w:pPr>
              <w:rPr>
                <w:rFonts w:ascii="Avenir" w:eastAsia="Avenir" w:hAnsi="Avenir" w:cs="Avenir"/>
                <w:b/>
                <w:color w:val="666666"/>
                <w:sz w:val="26"/>
                <w:szCs w:val="26"/>
              </w:rPr>
            </w:pPr>
            <w:r>
              <w:rPr>
                <w:rFonts w:ascii="Avenir" w:eastAsia="Avenir" w:hAnsi="Avenir" w:cs="Avenir"/>
                <w:b/>
                <w:color w:val="666666"/>
                <w:sz w:val="26"/>
                <w:szCs w:val="26"/>
              </w:rPr>
              <w:t>June 1 – 4, 2023</w:t>
            </w:r>
          </w:p>
          <w:p w14:paraId="003BEAAC" w14:textId="77777777" w:rsidR="004D7CBC" w:rsidRDefault="004D7CBC">
            <w:pPr>
              <w:rPr>
                <w:rFonts w:ascii="Avenir" w:eastAsia="Avenir" w:hAnsi="Avenir" w:cs="Avenir"/>
                <w:color w:val="999999"/>
              </w:rPr>
            </w:pPr>
          </w:p>
          <w:p w14:paraId="15A67213" w14:textId="77777777" w:rsidR="004D7CBC" w:rsidRDefault="00000000">
            <w:pPr>
              <w:rPr>
                <w:rFonts w:ascii="Avenir" w:eastAsia="Avenir" w:hAnsi="Avenir" w:cs="Avenir"/>
                <w:color w:val="999999"/>
              </w:rPr>
            </w:pPr>
            <w:r>
              <w:rPr>
                <w:rFonts w:ascii="Avenir" w:eastAsia="Avenir" w:hAnsi="Avenir" w:cs="Avenir"/>
                <w:color w:val="999999"/>
              </w:rPr>
              <w:t>Peconic Press</w:t>
            </w:r>
          </w:p>
          <w:p w14:paraId="2D72EF1D" w14:textId="77777777" w:rsidR="004D7CBC" w:rsidRDefault="00000000">
            <w:pPr>
              <w:rPr>
                <w:rFonts w:ascii="Avenir" w:eastAsia="Avenir" w:hAnsi="Avenir" w:cs="Avenir"/>
                <w:color w:val="999999"/>
              </w:rPr>
            </w:pPr>
            <w:r>
              <w:rPr>
                <w:rFonts w:ascii="Avenir" w:eastAsia="Avenir" w:hAnsi="Avenir" w:cs="Avenir"/>
                <w:color w:val="999999"/>
              </w:rPr>
              <w:t>7134 Indian Neck Lane</w:t>
            </w:r>
          </w:p>
          <w:p w14:paraId="2D4BF3D3" w14:textId="77777777" w:rsidR="004D7CBC" w:rsidRDefault="00000000">
            <w:pPr>
              <w:rPr>
                <w:rFonts w:ascii="Avenir" w:eastAsia="Avenir" w:hAnsi="Avenir" w:cs="Avenir"/>
                <w:color w:val="999999"/>
              </w:rPr>
            </w:pPr>
            <w:r>
              <w:rPr>
                <w:rFonts w:ascii="Avenir" w:eastAsia="Avenir" w:hAnsi="Avenir" w:cs="Avenir"/>
                <w:color w:val="999999"/>
              </w:rPr>
              <w:t>Peconic, NY 11958</w:t>
            </w:r>
          </w:p>
          <w:p w14:paraId="55D5ABDC" w14:textId="77777777" w:rsidR="004D7CBC" w:rsidRDefault="004D7CBC">
            <w:pPr>
              <w:rPr>
                <w:rFonts w:ascii="Avenir" w:eastAsia="Avenir" w:hAnsi="Avenir" w:cs="Avenir"/>
                <w:color w:val="B7B7B7"/>
              </w:rPr>
            </w:pPr>
          </w:p>
          <w:p w14:paraId="012EF855" w14:textId="77777777" w:rsidR="004D7CBC" w:rsidRDefault="004D7CBC">
            <w:pPr>
              <w:rPr>
                <w:rFonts w:ascii="Avenir" w:eastAsia="Avenir" w:hAnsi="Avenir" w:cs="Avenir"/>
                <w:color w:val="B7B7B7"/>
              </w:rPr>
            </w:pPr>
          </w:p>
        </w:tc>
      </w:tr>
      <w:tr w:rsidR="004D7CBC" w14:paraId="55D8A7ED" w14:textId="77777777">
        <w:tc>
          <w:tcPr>
            <w:tcW w:w="7350" w:type="dxa"/>
            <w:shd w:val="clear" w:color="auto" w:fill="auto"/>
            <w:tcMar>
              <w:top w:w="100" w:type="dxa"/>
              <w:left w:w="100" w:type="dxa"/>
              <w:bottom w:w="100" w:type="dxa"/>
              <w:right w:w="100" w:type="dxa"/>
            </w:tcMar>
          </w:tcPr>
          <w:p w14:paraId="5DB453F0" w14:textId="77777777" w:rsidR="004D7CBC" w:rsidRDefault="00000000">
            <w:pPr>
              <w:rPr>
                <w:rFonts w:ascii="Avenir" w:eastAsia="Avenir" w:hAnsi="Avenir" w:cs="Avenir"/>
                <w:color w:val="222222"/>
              </w:rPr>
            </w:pPr>
            <w:r>
              <w:rPr>
                <w:rFonts w:ascii="Avenir" w:eastAsia="Avenir" w:hAnsi="Avenir" w:cs="Avenir"/>
                <w:color w:val="222222"/>
              </w:rPr>
              <w:t xml:space="preserve">Modifying and controlling the viscosities of inks yields results that cannot </w:t>
            </w:r>
          </w:p>
          <w:p w14:paraId="6A04F763" w14:textId="77777777" w:rsidR="004D7CBC" w:rsidRDefault="00000000">
            <w:pPr>
              <w:rPr>
                <w:rFonts w:ascii="Avenir" w:eastAsia="Avenir" w:hAnsi="Avenir" w:cs="Avenir"/>
                <w:color w:val="222222"/>
              </w:rPr>
            </w:pPr>
            <w:r>
              <w:rPr>
                <w:rFonts w:ascii="Avenir" w:eastAsia="Avenir" w:hAnsi="Avenir" w:cs="Avenir"/>
                <w:color w:val="222222"/>
              </w:rPr>
              <w:t>be achieved any other way. Understanding the interaction of inks is fundamental. Taking advantage of the ink interactions allows the development of multi-color prints from a single plate, and naturally leads to sequences of related images.</w:t>
            </w:r>
          </w:p>
          <w:p w14:paraId="5B937059" w14:textId="77777777" w:rsidR="004D7CBC" w:rsidRDefault="004D7CBC">
            <w:pPr>
              <w:rPr>
                <w:rFonts w:ascii="Avenir" w:eastAsia="Avenir" w:hAnsi="Avenir" w:cs="Avenir"/>
                <w:color w:val="222222"/>
              </w:rPr>
            </w:pPr>
          </w:p>
          <w:p w14:paraId="4249E8F0" w14:textId="77777777" w:rsidR="004D7CBC" w:rsidRDefault="00000000">
            <w:pPr>
              <w:rPr>
                <w:rFonts w:ascii="Avenir" w:eastAsia="Avenir" w:hAnsi="Avenir" w:cs="Avenir"/>
                <w:color w:val="222222"/>
              </w:rPr>
            </w:pPr>
            <w:r>
              <w:rPr>
                <w:rFonts w:ascii="Avenir" w:eastAsia="Avenir" w:hAnsi="Avenir" w:cs="Avenir"/>
                <w:color w:val="222222"/>
              </w:rPr>
              <w:t>This four- day intensive workshop will introduce and deepen your understanding of how to mix, modify, and use Akua inks to their full potential for your work, while drawing inspiration from the surroundings.</w:t>
            </w:r>
          </w:p>
          <w:p w14:paraId="287A1A87" w14:textId="77777777" w:rsidR="004D7CBC" w:rsidRDefault="00000000">
            <w:pPr>
              <w:rPr>
                <w:rFonts w:ascii="Avenir" w:eastAsia="Avenir" w:hAnsi="Avenir" w:cs="Avenir"/>
                <w:color w:val="222222"/>
              </w:rPr>
            </w:pPr>
            <w:r>
              <w:rPr>
                <w:rFonts w:ascii="Avenir" w:eastAsia="Avenir" w:hAnsi="Avenir" w:cs="Avenir"/>
                <w:color w:val="222222"/>
              </w:rPr>
              <w:br/>
              <w:t xml:space="preserve">Some experience is recommended; limit of 4 participants to allow for focused individual attention and use of large rollers. </w:t>
            </w:r>
          </w:p>
          <w:p w14:paraId="6F5870A0" w14:textId="77777777" w:rsidR="004D7CBC" w:rsidRDefault="004D7CBC">
            <w:pPr>
              <w:rPr>
                <w:rFonts w:ascii="Avenir" w:eastAsia="Avenir" w:hAnsi="Avenir" w:cs="Avenir"/>
                <w:color w:val="222222"/>
              </w:rPr>
            </w:pPr>
          </w:p>
          <w:p w14:paraId="2EE5A42F" w14:textId="77777777" w:rsidR="004D7CBC" w:rsidRDefault="00000000">
            <w:pPr>
              <w:widowControl w:val="0"/>
              <w:rPr>
                <w:rFonts w:ascii="Avenir" w:eastAsia="Avenir" w:hAnsi="Avenir" w:cs="Avenir"/>
              </w:rPr>
            </w:pPr>
            <w:r>
              <w:rPr>
                <w:rFonts w:ascii="Avenir" w:eastAsia="Avenir" w:hAnsi="Avenir" w:cs="Avenir"/>
              </w:rPr>
              <w:t>Arrive 1:00 pm Thursday, June 1, welcome gathering end of day.</w:t>
            </w:r>
          </w:p>
          <w:p w14:paraId="3AD874DE" w14:textId="77777777" w:rsidR="004D7CBC" w:rsidRDefault="00000000">
            <w:pPr>
              <w:widowControl w:val="0"/>
              <w:rPr>
                <w:rFonts w:ascii="Avenir" w:eastAsia="Avenir" w:hAnsi="Avenir" w:cs="Avenir"/>
              </w:rPr>
            </w:pPr>
            <w:r>
              <w:rPr>
                <w:rFonts w:ascii="Avenir" w:eastAsia="Avenir" w:hAnsi="Avenir" w:cs="Avenir"/>
              </w:rPr>
              <w:t>Friday &amp; Saturday, in studio 9:30am – 4:30 pm;  Sunday 9:30 - 1:00</w:t>
            </w:r>
          </w:p>
          <w:p w14:paraId="1D0841AA" w14:textId="77777777" w:rsidR="004D7CBC" w:rsidRDefault="00000000">
            <w:pPr>
              <w:widowControl w:val="0"/>
              <w:rPr>
                <w:rFonts w:ascii="Avenir" w:eastAsia="Avenir" w:hAnsi="Avenir" w:cs="Avenir"/>
              </w:rPr>
            </w:pPr>
            <w:r>
              <w:rPr>
                <w:rFonts w:ascii="Avenir" w:eastAsia="Avenir" w:hAnsi="Avenir" w:cs="Avenir"/>
              </w:rPr>
              <w:t>Fixings for make-your-own lunch are provided Friday - Sunday</w:t>
            </w:r>
          </w:p>
          <w:p w14:paraId="60CBE881" w14:textId="77777777" w:rsidR="004D7CBC" w:rsidRDefault="00000000">
            <w:pPr>
              <w:widowControl w:val="0"/>
              <w:rPr>
                <w:rFonts w:ascii="Avenir" w:eastAsia="Avenir" w:hAnsi="Avenir" w:cs="Avenir"/>
              </w:rPr>
            </w:pPr>
            <w:r>
              <w:rPr>
                <w:rFonts w:ascii="Avenir" w:eastAsia="Avenir" w:hAnsi="Avenir" w:cs="Avenir"/>
              </w:rPr>
              <w:t>Discussion &amp; critique at the end of the workday.</w:t>
            </w:r>
          </w:p>
          <w:p w14:paraId="09A37D3A" w14:textId="77777777" w:rsidR="004D7CBC" w:rsidRDefault="004D7CBC">
            <w:pPr>
              <w:widowControl w:val="0"/>
              <w:rPr>
                <w:rFonts w:ascii="Avenir" w:eastAsia="Avenir" w:hAnsi="Avenir" w:cs="Avenir"/>
              </w:rPr>
            </w:pPr>
          </w:p>
          <w:p w14:paraId="6007BDCF" w14:textId="77777777" w:rsidR="004D7CBC" w:rsidRDefault="00000000">
            <w:pPr>
              <w:widowControl w:val="0"/>
              <w:rPr>
                <w:rFonts w:ascii="Avenir" w:eastAsia="Avenir" w:hAnsi="Avenir" w:cs="Avenir"/>
              </w:rPr>
            </w:pPr>
            <w:r>
              <w:rPr>
                <w:rFonts w:ascii="Avenir" w:eastAsia="Avenir" w:hAnsi="Avenir" w:cs="Avenir"/>
              </w:rPr>
              <w:t>$650 workshop cost includes materials (except paper) and 3 lunches. 4 participants. Local restaurants abound for other dinners. Accommodations available at local B&amp;Bs &amp; Inns - see Wendy for details.</w:t>
            </w:r>
          </w:p>
          <w:p w14:paraId="2409A0B1" w14:textId="77777777" w:rsidR="004D7CBC" w:rsidRDefault="004D7CBC">
            <w:pPr>
              <w:rPr>
                <w:rFonts w:ascii="Avenir" w:eastAsia="Avenir" w:hAnsi="Avenir" w:cs="Avenir"/>
              </w:rPr>
            </w:pPr>
          </w:p>
          <w:p w14:paraId="20666EC2" w14:textId="77777777" w:rsidR="004D7CBC" w:rsidRDefault="00000000">
            <w:pPr>
              <w:rPr>
                <w:rFonts w:ascii="Avenir" w:eastAsia="Avenir" w:hAnsi="Avenir" w:cs="Avenir"/>
                <w:color w:val="222222"/>
              </w:rPr>
            </w:pPr>
            <w:r>
              <w:rPr>
                <w:rFonts w:ascii="Avenir" w:eastAsia="Avenir" w:hAnsi="Avenir" w:cs="Avenir"/>
              </w:rPr>
              <w:t>COVID protocol: double &amp; boosted vaccinations and negative antigen home test required.</w:t>
            </w:r>
          </w:p>
          <w:p w14:paraId="14B3D4C2" w14:textId="77777777" w:rsidR="004D7CBC" w:rsidRDefault="00000000">
            <w:pPr>
              <w:rPr>
                <w:rFonts w:ascii="Avenir" w:eastAsia="Avenir" w:hAnsi="Avenir" w:cs="Avenir"/>
              </w:rPr>
            </w:pPr>
            <w:r>
              <w:rPr>
                <w:rFonts w:ascii="Avenir" w:eastAsia="Avenir" w:hAnsi="Avenir" w:cs="Avenir"/>
              </w:rPr>
              <w:t>Contact Wendy and/or Catherine for details:</w:t>
            </w:r>
          </w:p>
          <w:p w14:paraId="51F5C681" w14:textId="77777777" w:rsidR="004D7CBC" w:rsidRDefault="00000000">
            <w:pPr>
              <w:rPr>
                <w:rFonts w:ascii="Avenir" w:eastAsia="Avenir" w:hAnsi="Avenir" w:cs="Avenir"/>
              </w:rPr>
            </w:pPr>
            <w:hyperlink r:id="rId5">
              <w:r>
                <w:rPr>
                  <w:rFonts w:ascii="Avenir" w:eastAsia="Avenir" w:hAnsi="Avenir" w:cs="Avenir"/>
                  <w:color w:val="1155CC"/>
                  <w:u w:val="single"/>
                </w:rPr>
                <w:t>wendyprellwitz@gmail.com</w:t>
              </w:r>
            </w:hyperlink>
            <w:r>
              <w:rPr>
                <w:rFonts w:ascii="Avenir" w:eastAsia="Avenir" w:hAnsi="Avenir" w:cs="Avenir"/>
              </w:rPr>
              <w:t xml:space="preserve"> 617-448-3605 </w:t>
            </w:r>
          </w:p>
          <w:p w14:paraId="5CCD2D43" w14:textId="77777777" w:rsidR="004D7CBC" w:rsidRDefault="00000000">
            <w:pPr>
              <w:rPr>
                <w:rFonts w:ascii="Avenir" w:eastAsia="Avenir" w:hAnsi="Avenir" w:cs="Avenir"/>
              </w:rPr>
            </w:pPr>
            <w:hyperlink r:id="rId6">
              <w:r>
                <w:rPr>
                  <w:rFonts w:ascii="Avenir" w:eastAsia="Avenir" w:hAnsi="Avenir" w:cs="Avenir"/>
                  <w:color w:val="1155CC"/>
                  <w:u w:val="single"/>
                </w:rPr>
                <w:t>catherinekernan@comcast.net</w:t>
              </w:r>
            </w:hyperlink>
            <w:r>
              <w:rPr>
                <w:rFonts w:ascii="Avenir" w:eastAsia="Avenir" w:hAnsi="Avenir" w:cs="Avenir"/>
              </w:rPr>
              <w:t xml:space="preserve"> 617 909-7107</w:t>
            </w:r>
          </w:p>
        </w:tc>
        <w:tc>
          <w:tcPr>
            <w:tcW w:w="3210" w:type="dxa"/>
            <w:shd w:val="clear" w:color="auto" w:fill="auto"/>
            <w:tcMar>
              <w:top w:w="100" w:type="dxa"/>
              <w:left w:w="100" w:type="dxa"/>
              <w:bottom w:w="100" w:type="dxa"/>
              <w:right w:w="100" w:type="dxa"/>
            </w:tcMar>
          </w:tcPr>
          <w:p w14:paraId="464E3A7B" w14:textId="77777777" w:rsidR="004D7CBC" w:rsidRDefault="004D7CBC">
            <w:pPr>
              <w:rPr>
                <w:rFonts w:ascii="Avenir" w:eastAsia="Avenir" w:hAnsi="Avenir" w:cs="Avenir"/>
              </w:rPr>
            </w:pPr>
          </w:p>
          <w:p w14:paraId="4226640A" w14:textId="77777777" w:rsidR="004D7CBC" w:rsidRDefault="004D7CBC">
            <w:pPr>
              <w:rPr>
                <w:rFonts w:ascii="Avenir" w:eastAsia="Avenir" w:hAnsi="Avenir" w:cs="Avenir"/>
              </w:rPr>
            </w:pPr>
          </w:p>
        </w:tc>
      </w:tr>
      <w:tr w:rsidR="004D7CBC" w14:paraId="50E73384" w14:textId="77777777">
        <w:tc>
          <w:tcPr>
            <w:tcW w:w="7350" w:type="dxa"/>
            <w:shd w:val="clear" w:color="auto" w:fill="auto"/>
            <w:tcMar>
              <w:top w:w="100" w:type="dxa"/>
              <w:left w:w="100" w:type="dxa"/>
              <w:bottom w:w="100" w:type="dxa"/>
              <w:right w:w="100" w:type="dxa"/>
            </w:tcMar>
          </w:tcPr>
          <w:p w14:paraId="73AF1632" w14:textId="77777777" w:rsidR="004D7CBC" w:rsidRDefault="004D7CBC">
            <w:pPr>
              <w:rPr>
                <w:rFonts w:ascii="Avenir" w:eastAsia="Avenir" w:hAnsi="Avenir" w:cs="Avenir"/>
              </w:rPr>
            </w:pPr>
          </w:p>
          <w:p w14:paraId="1EF379F9" w14:textId="77777777" w:rsidR="004D7CBC" w:rsidRDefault="004D7CBC">
            <w:pPr>
              <w:rPr>
                <w:rFonts w:ascii="Avenir" w:eastAsia="Avenir" w:hAnsi="Avenir" w:cs="Avenir"/>
              </w:rPr>
            </w:pPr>
          </w:p>
          <w:p w14:paraId="7D9AF808" w14:textId="77777777" w:rsidR="004D7CBC" w:rsidRDefault="00000000">
            <w:pPr>
              <w:widowControl w:val="0"/>
              <w:rPr>
                <w:rFonts w:ascii="Avenir" w:eastAsia="Avenir" w:hAnsi="Avenir" w:cs="Avenir"/>
              </w:rPr>
            </w:pPr>
            <w:r>
              <w:rPr>
                <w:rFonts w:ascii="Fraunces Light" w:eastAsia="Fraunces Light" w:hAnsi="Fraunces Light" w:cs="Fraunces Light"/>
                <w:i/>
                <w:sz w:val="36"/>
                <w:szCs w:val="36"/>
              </w:rPr>
              <w:t>About Peconic Press</w:t>
            </w:r>
            <w:r>
              <w:rPr>
                <w:rFonts w:ascii="Avenir" w:eastAsia="Avenir" w:hAnsi="Avenir" w:cs="Avenir"/>
              </w:rPr>
              <w:t xml:space="preserve"> </w:t>
            </w:r>
          </w:p>
          <w:p w14:paraId="3D2A3C0C" w14:textId="77777777" w:rsidR="004D7CBC" w:rsidRDefault="00000000">
            <w:pPr>
              <w:rPr>
                <w:rFonts w:ascii="Avenir" w:eastAsia="Avenir" w:hAnsi="Avenir" w:cs="Avenir"/>
              </w:rPr>
            </w:pPr>
            <w:r>
              <w:rPr>
                <w:rFonts w:ascii="Avenir" w:eastAsia="Avenir" w:hAnsi="Avenir" w:cs="Avenir"/>
                <w:noProof/>
              </w:rPr>
              <w:drawing>
                <wp:inline distT="114300" distB="114300" distL="114300" distR="114300" wp14:anchorId="15F92209" wp14:editId="119B6360">
                  <wp:extent cx="4480003" cy="333804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480003" cy="3338041"/>
                          </a:xfrm>
                          <a:prstGeom prst="rect">
                            <a:avLst/>
                          </a:prstGeom>
                          <a:ln/>
                        </pic:spPr>
                      </pic:pic>
                    </a:graphicData>
                  </a:graphic>
                </wp:inline>
              </w:drawing>
            </w:r>
          </w:p>
          <w:p w14:paraId="184E7CFE" w14:textId="77777777" w:rsidR="004D7CBC" w:rsidRDefault="004D7CBC">
            <w:pPr>
              <w:rPr>
                <w:rFonts w:ascii="Avenir" w:eastAsia="Avenir" w:hAnsi="Avenir" w:cs="Avenir"/>
              </w:rPr>
            </w:pPr>
          </w:p>
          <w:p w14:paraId="161DCD94" w14:textId="1AD8B0FE" w:rsidR="004D7CBC" w:rsidRDefault="00000000">
            <w:pPr>
              <w:rPr>
                <w:rFonts w:ascii="Avenir" w:eastAsia="Avenir" w:hAnsi="Avenir" w:cs="Avenir"/>
              </w:rPr>
            </w:pPr>
            <w:r>
              <w:rPr>
                <w:rFonts w:ascii="Avenir" w:eastAsia="Avenir" w:hAnsi="Avenir" w:cs="Avenir"/>
              </w:rPr>
              <w:t xml:space="preserve">The workshop is located at artist Wendy Prellwitz’ studio on the North Fork of Long Island, </w:t>
            </w:r>
            <w:r w:rsidR="00DE3835">
              <w:rPr>
                <w:rFonts w:ascii="Avenir" w:eastAsia="Avenir" w:hAnsi="Avenir" w:cs="Avenir"/>
              </w:rPr>
              <w:t>in</w:t>
            </w:r>
            <w:r>
              <w:rPr>
                <w:rFonts w:ascii="Avenir" w:eastAsia="Avenir" w:hAnsi="Avenir" w:cs="Avenir"/>
              </w:rPr>
              <w:t xml:space="preserve"> Peconic, NY</w:t>
            </w:r>
            <w:r w:rsidR="00DE3835">
              <w:rPr>
                <w:rFonts w:ascii="Avenir" w:eastAsia="Avenir" w:hAnsi="Avenir" w:cs="Avenir"/>
              </w:rPr>
              <w:t xml:space="preserve">. </w:t>
            </w:r>
            <w:r>
              <w:rPr>
                <w:rFonts w:ascii="Avenir" w:eastAsia="Avenir" w:hAnsi="Avenir" w:cs="Avenir"/>
              </w:rPr>
              <w:t>The studio and historic residence next door were once home to artists Edith &amp; Henry Prellwitz, (Wendy’s great-grandparents) who were part of the Peconic Art Colony. Situated on a bluff above the beach, the house and double-studio overlook Peconic Bay.</w:t>
            </w:r>
            <w:r>
              <w:rPr>
                <w:rFonts w:ascii="Avenir" w:eastAsia="Avenir" w:hAnsi="Avenir" w:cs="Avenir"/>
              </w:rPr>
              <w:br/>
              <w:t xml:space="preserve"> </w:t>
            </w:r>
          </w:p>
        </w:tc>
        <w:tc>
          <w:tcPr>
            <w:tcW w:w="3210" w:type="dxa"/>
            <w:shd w:val="clear" w:color="auto" w:fill="auto"/>
            <w:tcMar>
              <w:top w:w="100" w:type="dxa"/>
              <w:left w:w="100" w:type="dxa"/>
              <w:bottom w:w="100" w:type="dxa"/>
              <w:right w:w="100" w:type="dxa"/>
            </w:tcMar>
          </w:tcPr>
          <w:p w14:paraId="10646E2D" w14:textId="77777777" w:rsidR="004D7CBC" w:rsidRDefault="004D7CBC">
            <w:pPr>
              <w:rPr>
                <w:rFonts w:ascii="Avenir" w:eastAsia="Avenir" w:hAnsi="Avenir" w:cs="Avenir"/>
                <w:color w:val="B7B7B7"/>
              </w:rPr>
            </w:pPr>
          </w:p>
          <w:p w14:paraId="77E36BCB" w14:textId="77777777" w:rsidR="004D7CBC" w:rsidRDefault="004D7CBC">
            <w:pPr>
              <w:rPr>
                <w:rFonts w:ascii="Avenir" w:eastAsia="Avenir" w:hAnsi="Avenir" w:cs="Avenir"/>
                <w:color w:val="B7B7B7"/>
              </w:rPr>
            </w:pPr>
          </w:p>
          <w:p w14:paraId="6AAB3478" w14:textId="77777777" w:rsidR="004D7CBC" w:rsidRDefault="004D7CBC">
            <w:pPr>
              <w:rPr>
                <w:rFonts w:ascii="Avenir" w:eastAsia="Avenir" w:hAnsi="Avenir" w:cs="Avenir"/>
                <w:color w:val="B7B7B7"/>
              </w:rPr>
            </w:pPr>
          </w:p>
          <w:p w14:paraId="4508C4D2" w14:textId="77777777" w:rsidR="004D7CBC" w:rsidRDefault="004D7CBC">
            <w:pPr>
              <w:rPr>
                <w:rFonts w:ascii="Avenir" w:eastAsia="Avenir" w:hAnsi="Avenir" w:cs="Avenir"/>
                <w:color w:val="B7B7B7"/>
              </w:rPr>
            </w:pPr>
          </w:p>
          <w:p w14:paraId="7C739556" w14:textId="77777777" w:rsidR="004D7CBC" w:rsidRDefault="004D7CBC">
            <w:pPr>
              <w:rPr>
                <w:rFonts w:ascii="Avenir" w:eastAsia="Avenir" w:hAnsi="Avenir" w:cs="Avenir"/>
                <w:color w:val="B7B7B7"/>
              </w:rPr>
            </w:pPr>
          </w:p>
          <w:p w14:paraId="7934F767" w14:textId="77777777" w:rsidR="004D7CBC" w:rsidRDefault="00000000">
            <w:pPr>
              <w:rPr>
                <w:rFonts w:ascii="Avenir" w:eastAsia="Avenir" w:hAnsi="Avenir" w:cs="Avenir"/>
              </w:rPr>
            </w:pPr>
            <w:r>
              <w:rPr>
                <w:rFonts w:ascii="Avenir" w:eastAsia="Avenir" w:hAnsi="Avenir" w:cs="Avenir"/>
                <w:noProof/>
              </w:rPr>
              <w:drawing>
                <wp:inline distT="114300" distB="114300" distL="114300" distR="114300" wp14:anchorId="114024E2" wp14:editId="64D39EC2">
                  <wp:extent cx="1683776" cy="127539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83776" cy="1275397"/>
                          </a:xfrm>
                          <a:prstGeom prst="rect">
                            <a:avLst/>
                          </a:prstGeom>
                          <a:ln/>
                        </pic:spPr>
                      </pic:pic>
                    </a:graphicData>
                  </a:graphic>
                </wp:inline>
              </w:drawing>
            </w:r>
          </w:p>
          <w:p w14:paraId="000431AB" w14:textId="77777777" w:rsidR="004D7CBC" w:rsidRDefault="00000000">
            <w:pPr>
              <w:rPr>
                <w:rFonts w:ascii="Avenir" w:eastAsia="Avenir" w:hAnsi="Avenir" w:cs="Avenir"/>
              </w:rPr>
            </w:pPr>
            <w:r>
              <w:rPr>
                <w:rFonts w:ascii="Avenir" w:eastAsia="Avenir" w:hAnsi="Avenir" w:cs="Avenir"/>
              </w:rPr>
              <w:t>Studio &amp; view of bay</w:t>
            </w:r>
          </w:p>
          <w:p w14:paraId="3BF21B5A" w14:textId="77777777" w:rsidR="004D7CBC" w:rsidRDefault="004D7CBC">
            <w:pPr>
              <w:rPr>
                <w:rFonts w:ascii="Avenir" w:eastAsia="Avenir" w:hAnsi="Avenir" w:cs="Avenir"/>
              </w:rPr>
            </w:pPr>
          </w:p>
          <w:p w14:paraId="5210284F" w14:textId="77777777" w:rsidR="004D7CBC" w:rsidRDefault="00000000">
            <w:pPr>
              <w:rPr>
                <w:rFonts w:ascii="Avenir" w:eastAsia="Avenir" w:hAnsi="Avenir" w:cs="Avenir"/>
              </w:rPr>
            </w:pPr>
            <w:r>
              <w:rPr>
                <w:rFonts w:ascii="Avenir" w:eastAsia="Avenir" w:hAnsi="Avenir" w:cs="Avenir"/>
                <w:noProof/>
              </w:rPr>
              <w:drawing>
                <wp:inline distT="114300" distB="114300" distL="114300" distR="114300" wp14:anchorId="257E5C35" wp14:editId="7BA42E06">
                  <wp:extent cx="1703537" cy="128779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703537" cy="1287793"/>
                          </a:xfrm>
                          <a:prstGeom prst="rect">
                            <a:avLst/>
                          </a:prstGeom>
                          <a:ln/>
                        </pic:spPr>
                      </pic:pic>
                    </a:graphicData>
                  </a:graphic>
                </wp:inline>
              </w:drawing>
            </w:r>
          </w:p>
        </w:tc>
      </w:tr>
    </w:tbl>
    <w:p w14:paraId="50B04078" w14:textId="77777777" w:rsidR="004D7CBC" w:rsidRDefault="004D7CBC">
      <w:pPr>
        <w:rPr>
          <w:rFonts w:ascii="Avenir" w:eastAsia="Avenir" w:hAnsi="Avenir" w:cs="Avenir"/>
        </w:rPr>
      </w:pPr>
    </w:p>
    <w:p w14:paraId="14A61C8E" w14:textId="77777777" w:rsidR="004D7CBC" w:rsidRDefault="004D7CBC"/>
    <w:sectPr w:rsidR="004D7CBC">
      <w:pgSz w:w="12240" w:h="15840"/>
      <w:pgMar w:top="576"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unces Light">
    <w:altName w:val="Calibri"/>
    <w:charset w:val="00"/>
    <w:family w:val="auto"/>
    <w:pitch w:val="default"/>
  </w:font>
  <w:font w:name="Aveni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CBC"/>
    <w:rsid w:val="000D4703"/>
    <w:rsid w:val="003E18D2"/>
    <w:rsid w:val="004D7CBC"/>
    <w:rsid w:val="005F4717"/>
    <w:rsid w:val="00DE3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7A06"/>
  <w15:docId w15:val="{336C8A1A-747F-494E-BD30-8D30D070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therinekernan@comcast.net" TargetMode="External"/><Relationship Id="rId11" Type="http://schemas.openxmlformats.org/officeDocument/2006/relationships/theme" Target="theme/theme1.xml"/><Relationship Id="rId5" Type="http://schemas.openxmlformats.org/officeDocument/2006/relationships/hyperlink" Target="mailto:wendyprellwitz@gmail.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308</Words>
  <Characters>1756</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Wendy Prellwitz</cp:lastModifiedBy>
  <cp:revision>4</cp:revision>
  <dcterms:created xsi:type="dcterms:W3CDTF">2023-02-08T01:41:00Z</dcterms:created>
  <dcterms:modified xsi:type="dcterms:W3CDTF">2023-02-08T01:43:00Z</dcterms:modified>
</cp:coreProperties>
</file>